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2D98" w14:textId="77777777" w:rsidR="00506E03" w:rsidRDefault="00506E03" w:rsidP="00E205A9">
      <w:pPr>
        <w:rPr>
          <w:rFonts w:ascii="Aptos" w:hAnsi="Aptos"/>
          <w:b/>
          <w:bCs/>
          <w:color w:val="00B0F0"/>
          <w:sz w:val="28"/>
          <w:szCs w:val="28"/>
        </w:rPr>
      </w:pPr>
    </w:p>
    <w:p w14:paraId="1F5E5D6F" w14:textId="77777777" w:rsidR="00506E03" w:rsidRDefault="00506E03" w:rsidP="00E205A9">
      <w:pPr>
        <w:rPr>
          <w:rFonts w:ascii="Aptos" w:hAnsi="Aptos"/>
          <w:b/>
          <w:bCs/>
          <w:color w:val="00B0F0"/>
          <w:sz w:val="28"/>
          <w:szCs w:val="28"/>
        </w:rPr>
      </w:pPr>
    </w:p>
    <w:p w14:paraId="7FB85E8D" w14:textId="77777777" w:rsidR="00506E03" w:rsidRDefault="00506E03" w:rsidP="00E205A9">
      <w:pPr>
        <w:rPr>
          <w:rFonts w:ascii="Aptos" w:hAnsi="Aptos"/>
          <w:b/>
          <w:bCs/>
          <w:color w:val="00B0F0"/>
          <w:sz w:val="28"/>
          <w:szCs w:val="28"/>
        </w:rPr>
      </w:pPr>
    </w:p>
    <w:p w14:paraId="7F3724D8" w14:textId="4D98A17D" w:rsidR="00197BFE" w:rsidRDefault="00197BFE" w:rsidP="00E205A9">
      <w:pPr>
        <w:rPr>
          <w:rFonts w:ascii="Aptos" w:hAnsi="Aptos"/>
          <w:b/>
          <w:bCs/>
          <w:color w:val="00B0F0"/>
          <w:sz w:val="28"/>
          <w:szCs w:val="28"/>
        </w:rPr>
      </w:pPr>
      <w:proofErr w:type="spellStart"/>
      <w:r w:rsidRPr="00D657DE">
        <w:rPr>
          <w:rFonts w:ascii="Aptos" w:hAnsi="Aptos"/>
          <w:b/>
          <w:bCs/>
          <w:color w:val="00B0F0"/>
          <w:sz w:val="28"/>
          <w:szCs w:val="28"/>
        </w:rPr>
        <w:t>Rotherly</w:t>
      </w:r>
      <w:proofErr w:type="spellEnd"/>
      <w:r w:rsidRPr="00D657DE">
        <w:rPr>
          <w:rFonts w:ascii="Aptos" w:hAnsi="Aptos"/>
          <w:b/>
          <w:bCs/>
          <w:color w:val="00B0F0"/>
          <w:sz w:val="28"/>
          <w:szCs w:val="28"/>
        </w:rPr>
        <w:t xml:space="preserve"> Day Nursery fees as of 1st September 202</w:t>
      </w:r>
      <w:r w:rsidR="004C33F7">
        <w:rPr>
          <w:rFonts w:ascii="Aptos" w:hAnsi="Aptos"/>
          <w:b/>
          <w:bCs/>
          <w:color w:val="00B0F0"/>
          <w:sz w:val="28"/>
          <w:szCs w:val="28"/>
        </w:rPr>
        <w:t>5</w:t>
      </w:r>
      <w:r w:rsidR="00054BEF" w:rsidRPr="00D657DE">
        <w:rPr>
          <w:rFonts w:ascii="Aptos" w:hAnsi="Aptos"/>
          <w:b/>
          <w:bCs/>
          <w:color w:val="00B0F0"/>
          <w:sz w:val="28"/>
          <w:szCs w:val="28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FC35C5" w:rsidRPr="00197BFE" w14:paraId="3C3B8AED" w14:textId="77777777" w:rsidTr="6252CC38">
        <w:trPr>
          <w:trHeight w:val="1353"/>
        </w:trPr>
        <w:tc>
          <w:tcPr>
            <w:tcW w:w="2830" w:type="dxa"/>
            <w:shd w:val="clear" w:color="auto" w:fill="F2F2F2" w:themeFill="background1" w:themeFillShade="F2"/>
          </w:tcPr>
          <w:p w14:paraId="5340103B" w14:textId="77777777" w:rsidR="00CC3444" w:rsidRDefault="00CC3444" w:rsidP="00CC3444">
            <w:pPr>
              <w:pStyle w:val="ListParagraph"/>
              <w:ind w:left="360"/>
              <w:rPr>
                <w:rFonts w:ascii="Aptos" w:hAnsi="Aptos"/>
                <w:b/>
                <w:bCs/>
              </w:rPr>
            </w:pPr>
          </w:p>
          <w:p w14:paraId="05D87459" w14:textId="5BBB9A99" w:rsidR="00CC3444" w:rsidRDefault="009E16D9" w:rsidP="00CC3444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bCs/>
              </w:rPr>
            </w:pPr>
            <w:r w:rsidRPr="00CC3444">
              <w:rPr>
                <w:rFonts w:ascii="Aptos" w:hAnsi="Aptos"/>
                <w:b/>
                <w:bCs/>
              </w:rPr>
              <w:t xml:space="preserve">Charged by session </w:t>
            </w:r>
          </w:p>
          <w:p w14:paraId="53C54F8E" w14:textId="5BF41F0C" w:rsidR="00FC35C5" w:rsidRPr="00CC3444" w:rsidRDefault="00CC3444" w:rsidP="00CC3444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</w:t>
            </w:r>
            <w:r w:rsidR="009E16D9" w:rsidRPr="00CC3444">
              <w:rPr>
                <w:rFonts w:ascii="Aptos" w:hAnsi="Aptos"/>
                <w:b/>
                <w:bCs/>
              </w:rPr>
              <w:t>nvoiced monthly in advance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63CE543" w14:textId="11E10AAE" w:rsidR="00FC35C5" w:rsidRPr="00E7133C" w:rsidRDefault="00FC35C5" w:rsidP="00E2659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Fees for </w:t>
            </w:r>
            <w:r w:rsidRPr="00E7133C">
              <w:rPr>
                <w:rFonts w:ascii="Aptos" w:hAnsi="Aptos"/>
                <w:b/>
                <w:bCs/>
              </w:rPr>
              <w:t>Age</w:t>
            </w:r>
            <w:r>
              <w:rPr>
                <w:rFonts w:ascii="Aptos" w:hAnsi="Aptos"/>
                <w:b/>
                <w:bCs/>
              </w:rPr>
              <w:t>s</w:t>
            </w:r>
            <w:r w:rsidRPr="00E7133C">
              <w:rPr>
                <w:rFonts w:ascii="Aptos" w:hAnsi="Aptos"/>
                <w:b/>
                <w:bCs/>
              </w:rPr>
              <w:t xml:space="preserve"> 9 months to 2 </w:t>
            </w:r>
            <w:r>
              <w:rPr>
                <w:rFonts w:ascii="Aptos" w:hAnsi="Aptos"/>
                <w:b/>
                <w:bCs/>
              </w:rPr>
              <w:t>Y</w:t>
            </w:r>
            <w:r w:rsidR="00CC3444">
              <w:rPr>
                <w:rFonts w:ascii="Aptos" w:hAnsi="Aptos"/>
                <w:b/>
                <w:bCs/>
              </w:rPr>
              <w:t>ea</w:t>
            </w:r>
            <w:r>
              <w:rPr>
                <w:rFonts w:ascii="Aptos" w:hAnsi="Aptos"/>
                <w:b/>
                <w:bCs/>
              </w:rPr>
              <w:t>rs</w:t>
            </w:r>
          </w:p>
          <w:p w14:paraId="00F7C668" w14:textId="27720773" w:rsidR="00FC35C5" w:rsidRPr="00054BEF" w:rsidRDefault="0D55DACA" w:rsidP="000337F8">
            <w:pPr>
              <w:rPr>
                <w:rFonts w:ascii="Aptos" w:hAnsi="Aptos"/>
                <w:sz w:val="18"/>
                <w:szCs w:val="18"/>
              </w:rPr>
            </w:pPr>
            <w:r w:rsidRPr="6252CC38">
              <w:rPr>
                <w:rFonts w:ascii="Aptos" w:hAnsi="Aptos"/>
                <w:sz w:val="18"/>
                <w:szCs w:val="18"/>
              </w:rPr>
              <w:t xml:space="preserve">(fees calculated </w:t>
            </w:r>
            <w:r w:rsidR="00CC3444" w:rsidRPr="6252CC38">
              <w:rPr>
                <w:rFonts w:ascii="Aptos" w:hAnsi="Aptos"/>
                <w:sz w:val="18"/>
                <w:szCs w:val="18"/>
              </w:rPr>
              <w:t>include meals</w:t>
            </w:r>
            <w:r w:rsidR="13910A8F" w:rsidRPr="6252CC38">
              <w:rPr>
                <w:rFonts w:ascii="Aptos" w:hAnsi="Aptos"/>
                <w:sz w:val="18"/>
                <w:szCs w:val="18"/>
              </w:rPr>
              <w:t xml:space="preserve"> </w:t>
            </w:r>
            <w:r w:rsidR="00CC3444" w:rsidRPr="6252CC38">
              <w:rPr>
                <w:rFonts w:ascii="Aptos" w:hAnsi="Aptos"/>
                <w:sz w:val="18"/>
                <w:szCs w:val="18"/>
              </w:rPr>
              <w:t>charges</w:t>
            </w:r>
            <w:r w:rsidRPr="6252CC38">
              <w:rPr>
                <w:rFonts w:ascii="Aptos" w:hAnsi="Aptos"/>
                <w:sz w:val="18"/>
                <w:szCs w:val="18"/>
              </w:rPr>
              <w:t>)</w:t>
            </w:r>
          </w:p>
          <w:p w14:paraId="50F9C6CD" w14:textId="3C24A7E2" w:rsidR="00FC35C5" w:rsidRPr="00E7133C" w:rsidRDefault="00FC35C5" w:rsidP="008D4D9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EEE7341" w14:textId="18C5F4FF" w:rsidR="00FC35C5" w:rsidRDefault="00FC35C5" w:rsidP="00E2659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Fees for ages 2</w:t>
            </w:r>
            <w:r w:rsidR="00CC3444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Y</w:t>
            </w:r>
            <w:r w:rsidR="00CC3444">
              <w:rPr>
                <w:rFonts w:ascii="Aptos" w:hAnsi="Aptos"/>
                <w:b/>
                <w:bCs/>
              </w:rPr>
              <w:t>ear</w:t>
            </w:r>
            <w:r>
              <w:rPr>
                <w:rFonts w:ascii="Aptos" w:hAnsi="Aptos"/>
                <w:b/>
                <w:bCs/>
              </w:rPr>
              <w:t>s and over</w:t>
            </w:r>
          </w:p>
          <w:p w14:paraId="0B527856" w14:textId="3111464F" w:rsidR="00FC35C5" w:rsidRDefault="00CC3444" w:rsidP="00E2659C">
            <w:pPr>
              <w:rPr>
                <w:rFonts w:ascii="Aptos" w:hAnsi="Aptos"/>
                <w:sz w:val="18"/>
                <w:szCs w:val="18"/>
              </w:rPr>
            </w:pPr>
            <w:r w:rsidRPr="6252CC38">
              <w:rPr>
                <w:rFonts w:ascii="Aptos" w:hAnsi="Aptos"/>
                <w:sz w:val="18"/>
                <w:szCs w:val="18"/>
              </w:rPr>
              <w:t>(</w:t>
            </w:r>
            <w:r w:rsidR="0D55DACA" w:rsidRPr="6252CC38">
              <w:rPr>
                <w:rFonts w:ascii="Aptos" w:hAnsi="Aptos"/>
                <w:sz w:val="18"/>
                <w:szCs w:val="18"/>
              </w:rPr>
              <w:t xml:space="preserve">fees calculated </w:t>
            </w:r>
            <w:r w:rsidRPr="6252CC38">
              <w:rPr>
                <w:rFonts w:ascii="Aptos" w:hAnsi="Aptos"/>
                <w:sz w:val="18"/>
                <w:szCs w:val="18"/>
              </w:rPr>
              <w:t>include meal charges</w:t>
            </w:r>
            <w:r w:rsidR="0D55DACA" w:rsidRPr="6252CC38">
              <w:rPr>
                <w:rFonts w:ascii="Aptos" w:hAnsi="Aptos"/>
                <w:sz w:val="18"/>
                <w:szCs w:val="18"/>
              </w:rPr>
              <w:t>)</w:t>
            </w:r>
          </w:p>
          <w:p w14:paraId="25F1D99A" w14:textId="016363D2" w:rsidR="000F77C8" w:rsidRPr="00E7133C" w:rsidRDefault="000F77C8" w:rsidP="00E2659C">
            <w:pPr>
              <w:rPr>
                <w:rFonts w:ascii="Aptos" w:hAnsi="Aptos"/>
                <w:b/>
                <w:bCs/>
              </w:rPr>
            </w:pPr>
          </w:p>
        </w:tc>
      </w:tr>
      <w:tr w:rsidR="00CC3444" w:rsidRPr="00197BFE" w14:paraId="05D7779C" w14:textId="77777777" w:rsidTr="6252CC38">
        <w:trPr>
          <w:trHeight w:val="558"/>
        </w:trPr>
        <w:tc>
          <w:tcPr>
            <w:tcW w:w="2830" w:type="dxa"/>
          </w:tcPr>
          <w:p w14:paraId="0ED82553" w14:textId="77777777" w:rsidR="00CC3444" w:rsidRDefault="00CC3444" w:rsidP="00CC3444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</w:rPr>
              <w:t xml:space="preserve">Daily rate </w:t>
            </w:r>
            <w:r w:rsidRPr="00CC3444">
              <w:rPr>
                <w:rFonts w:ascii="Aptos" w:hAnsi="Aptos"/>
                <w:sz w:val="18"/>
                <w:szCs w:val="18"/>
              </w:rPr>
              <w:t>(8am – 6pm)</w:t>
            </w:r>
          </w:p>
          <w:p w14:paraId="6EF2FC99" w14:textId="0D4F57C1" w:rsidR="00693985" w:rsidRPr="00693985" w:rsidRDefault="2A43208E" w:rsidP="00CC3444">
            <w:pPr>
              <w:rPr>
                <w:rFonts w:ascii="Aptos" w:hAnsi="Aptos"/>
              </w:rPr>
            </w:pPr>
            <w:r w:rsidRPr="6252CC38">
              <w:rPr>
                <w:rFonts w:ascii="Aptos" w:hAnsi="Aptos"/>
                <w:sz w:val="18"/>
                <w:szCs w:val="18"/>
              </w:rPr>
              <w:t>Includes meal charge</w:t>
            </w:r>
            <w:r w:rsidR="7E3E9E51" w:rsidRPr="6252CC38">
              <w:rPr>
                <w:rFonts w:ascii="Aptos" w:hAnsi="Aptos"/>
                <w:sz w:val="18"/>
                <w:szCs w:val="18"/>
              </w:rPr>
              <w:t>s</w:t>
            </w:r>
          </w:p>
        </w:tc>
        <w:tc>
          <w:tcPr>
            <w:tcW w:w="3119" w:type="dxa"/>
          </w:tcPr>
          <w:p w14:paraId="7AD17D3A" w14:textId="515F77AA" w:rsidR="00CC3444" w:rsidRDefault="00CC3444" w:rsidP="00CC34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</w:t>
            </w:r>
            <w:r w:rsidR="001449C7">
              <w:rPr>
                <w:rFonts w:ascii="Aptos" w:hAnsi="Aptos"/>
              </w:rPr>
              <w:t>95</w:t>
            </w:r>
            <w:r w:rsidR="001C4D94">
              <w:rPr>
                <w:rFonts w:ascii="Aptos" w:hAnsi="Aptos"/>
              </w:rPr>
              <w:t>.00</w:t>
            </w:r>
          </w:p>
        </w:tc>
        <w:tc>
          <w:tcPr>
            <w:tcW w:w="3118" w:type="dxa"/>
          </w:tcPr>
          <w:p w14:paraId="51BE1FD1" w14:textId="28EB049A" w:rsidR="00CC3444" w:rsidRPr="000337F8" w:rsidRDefault="00CC3444" w:rsidP="00CC34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</w:t>
            </w:r>
            <w:r w:rsidR="001449C7">
              <w:rPr>
                <w:rFonts w:ascii="Aptos" w:hAnsi="Aptos"/>
              </w:rPr>
              <w:t>85.50</w:t>
            </w:r>
          </w:p>
        </w:tc>
      </w:tr>
      <w:tr w:rsidR="00E205A9" w:rsidRPr="00197BFE" w14:paraId="6AB804F9" w14:textId="77777777" w:rsidTr="6252CC38">
        <w:trPr>
          <w:trHeight w:val="411"/>
        </w:trPr>
        <w:tc>
          <w:tcPr>
            <w:tcW w:w="2830" w:type="dxa"/>
          </w:tcPr>
          <w:p w14:paraId="4DC13313" w14:textId="373F0398" w:rsidR="00E205A9" w:rsidRDefault="00F90AEE" w:rsidP="00CC3444">
            <w:pPr>
              <w:rPr>
                <w:rFonts w:ascii="Aptos" w:hAnsi="Aptos"/>
                <w:b/>
                <w:bCs/>
              </w:rPr>
            </w:pPr>
            <w:r w:rsidRPr="00F90AEE">
              <w:rPr>
                <w:rFonts w:ascii="Aptos" w:hAnsi="Aptos"/>
                <w:b/>
                <w:bCs/>
              </w:rPr>
              <w:t xml:space="preserve">Half day </w:t>
            </w:r>
            <w:r w:rsidRPr="00F90AEE">
              <w:rPr>
                <w:rFonts w:ascii="Aptos" w:hAnsi="Aptos"/>
                <w:sz w:val="18"/>
                <w:szCs w:val="18"/>
              </w:rPr>
              <w:t>(funded children only)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7D13B2B" w14:textId="77777777" w:rsidR="00E205A9" w:rsidRDefault="00E205A9" w:rsidP="00CC3444">
            <w:pPr>
              <w:rPr>
                <w:rFonts w:ascii="Aptos" w:hAnsi="Aptos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0D79D3E" w14:textId="77777777" w:rsidR="00E205A9" w:rsidRDefault="00E205A9" w:rsidP="00CC3444">
            <w:pPr>
              <w:rPr>
                <w:rFonts w:ascii="Aptos" w:hAnsi="Aptos"/>
              </w:rPr>
            </w:pPr>
          </w:p>
        </w:tc>
      </w:tr>
      <w:tr w:rsidR="00CC3444" w:rsidRPr="00197BFE" w14:paraId="287FA2E9" w14:textId="77777777" w:rsidTr="6252CC38">
        <w:trPr>
          <w:trHeight w:val="688"/>
        </w:trPr>
        <w:tc>
          <w:tcPr>
            <w:tcW w:w="2830" w:type="dxa"/>
          </w:tcPr>
          <w:p w14:paraId="0C6F8CFA" w14:textId="167FB7E8" w:rsidR="00CC3444" w:rsidRDefault="00CC3444" w:rsidP="00CC34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Morning session </w:t>
            </w:r>
            <w:r w:rsidRPr="00693985">
              <w:rPr>
                <w:rFonts w:ascii="Aptos" w:hAnsi="Aptos"/>
                <w:sz w:val="18"/>
                <w:szCs w:val="18"/>
              </w:rPr>
              <w:t>(8am – 1pm) includes daily charge for lunch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3119" w:type="dxa"/>
          </w:tcPr>
          <w:p w14:paraId="06F0FBA2" w14:textId="3B0246DF" w:rsidR="00CC3444" w:rsidRDefault="00CC3444" w:rsidP="00CC3444">
            <w:pPr>
              <w:rPr>
                <w:rFonts w:ascii="Aptos" w:hAnsi="Aptos"/>
              </w:rPr>
            </w:pPr>
            <w:r w:rsidRPr="00272E96">
              <w:rPr>
                <w:rFonts w:ascii="Aptos" w:hAnsi="Aptos"/>
              </w:rPr>
              <w:t>£4</w:t>
            </w:r>
            <w:r w:rsidR="001C4D94">
              <w:rPr>
                <w:rFonts w:ascii="Aptos" w:hAnsi="Aptos"/>
              </w:rPr>
              <w:t>9.12</w:t>
            </w:r>
          </w:p>
          <w:p w14:paraId="3BD559D1" w14:textId="30AF0EAF" w:rsidR="00CC3444" w:rsidRDefault="00CC3444" w:rsidP="00CC34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3118" w:type="dxa"/>
          </w:tcPr>
          <w:p w14:paraId="69127BF0" w14:textId="6D603E4C" w:rsidR="00CC3444" w:rsidRPr="00693985" w:rsidRDefault="00CC3444" w:rsidP="00CC3444">
            <w:pPr>
              <w:rPr>
                <w:rFonts w:ascii="Aptos" w:hAnsi="Aptos"/>
              </w:rPr>
            </w:pPr>
            <w:r w:rsidRPr="000337F8">
              <w:rPr>
                <w:rFonts w:ascii="Aptos" w:hAnsi="Aptos"/>
              </w:rPr>
              <w:t>£</w:t>
            </w:r>
            <w:r w:rsidR="001C4D94">
              <w:rPr>
                <w:rFonts w:ascii="Aptos" w:hAnsi="Aptos"/>
              </w:rPr>
              <w:t>44.71</w:t>
            </w:r>
            <w:r>
              <w:rPr>
                <w:rFonts w:ascii="Aptos" w:hAnsi="Aptos"/>
              </w:rPr>
              <w:t xml:space="preserve"> </w:t>
            </w:r>
          </w:p>
        </w:tc>
      </w:tr>
      <w:tr w:rsidR="00CC3444" w14:paraId="24AEC5F4" w14:textId="77777777" w:rsidTr="6252CC38">
        <w:trPr>
          <w:trHeight w:val="712"/>
        </w:trPr>
        <w:tc>
          <w:tcPr>
            <w:tcW w:w="2830" w:type="dxa"/>
          </w:tcPr>
          <w:p w14:paraId="19470C1F" w14:textId="667E80AB" w:rsidR="00CC3444" w:rsidRPr="00CC3444" w:rsidRDefault="00CC3444" w:rsidP="00CC34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Afternoon session </w:t>
            </w:r>
            <w:r w:rsidRPr="00693985">
              <w:rPr>
                <w:rFonts w:ascii="Aptos" w:hAnsi="Aptos"/>
                <w:sz w:val="18"/>
                <w:szCs w:val="18"/>
              </w:rPr>
              <w:t>(1pm – 6pm) includes daily charge for tea</w:t>
            </w:r>
          </w:p>
        </w:tc>
        <w:tc>
          <w:tcPr>
            <w:tcW w:w="3119" w:type="dxa"/>
          </w:tcPr>
          <w:p w14:paraId="244BD8D5" w14:textId="02E0CCB4" w:rsidR="00CC3444" w:rsidRDefault="00CC3444" w:rsidP="00CC3444">
            <w:pPr>
              <w:rPr>
                <w:rFonts w:ascii="Aptos" w:hAnsi="Aptos"/>
              </w:rPr>
            </w:pPr>
            <w:r w:rsidRPr="00272E96">
              <w:rPr>
                <w:rFonts w:ascii="Aptos" w:hAnsi="Aptos"/>
              </w:rPr>
              <w:t>£4</w:t>
            </w:r>
            <w:r w:rsidR="001C4D94">
              <w:rPr>
                <w:rFonts w:ascii="Aptos" w:hAnsi="Aptos"/>
              </w:rPr>
              <w:t>5.88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3118" w:type="dxa"/>
          </w:tcPr>
          <w:p w14:paraId="4367F85D" w14:textId="271B4546" w:rsidR="00CC3444" w:rsidRDefault="00CC3444" w:rsidP="00E205A9">
            <w:pPr>
              <w:rPr>
                <w:rFonts w:ascii="Aptos" w:hAnsi="Aptos"/>
              </w:rPr>
            </w:pPr>
            <w:r w:rsidRPr="0089436B">
              <w:rPr>
                <w:rFonts w:ascii="Aptos" w:hAnsi="Aptos"/>
              </w:rPr>
              <w:t>£</w:t>
            </w:r>
            <w:r w:rsidR="001C4D94">
              <w:rPr>
                <w:rFonts w:ascii="Aptos" w:hAnsi="Aptos"/>
              </w:rPr>
              <w:t>40.79</w:t>
            </w:r>
            <w:r>
              <w:rPr>
                <w:rFonts w:ascii="Aptos" w:hAnsi="Aptos"/>
              </w:rPr>
              <w:t xml:space="preserve"> </w:t>
            </w:r>
          </w:p>
        </w:tc>
      </w:tr>
    </w:tbl>
    <w:p w14:paraId="2B69FE78" w14:textId="77777777" w:rsidR="001C4D94" w:rsidRDefault="001C4D94" w:rsidP="000C71DF">
      <w:pPr>
        <w:spacing w:after="0" w:line="240" w:lineRule="auto"/>
        <w:rPr>
          <w:rFonts w:ascii="Aptos" w:hAnsi="Aptos"/>
        </w:rPr>
      </w:pPr>
    </w:p>
    <w:p w14:paraId="65E37C40" w14:textId="46B86791" w:rsidR="00EE7021" w:rsidRDefault="00CC3444" w:rsidP="000C71DF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A </w:t>
      </w:r>
      <w:r w:rsidR="00EE7021">
        <w:rPr>
          <w:rFonts w:ascii="Aptos" w:hAnsi="Aptos"/>
        </w:rPr>
        <w:t xml:space="preserve">5% discount is given on 5 full days </w:t>
      </w:r>
      <w:proofErr w:type="gramStart"/>
      <w:r w:rsidR="00EE7021">
        <w:rPr>
          <w:rFonts w:ascii="Aptos" w:hAnsi="Aptos"/>
        </w:rPr>
        <w:t>attendance,</w:t>
      </w:r>
      <w:proofErr w:type="gramEnd"/>
      <w:r w:rsidR="00EE7021">
        <w:rPr>
          <w:rFonts w:ascii="Aptos" w:hAnsi="Aptos"/>
        </w:rPr>
        <w:t xml:space="preserve"> discount is not applied to charges for meals and sundries</w:t>
      </w:r>
      <w:r>
        <w:rPr>
          <w:rFonts w:ascii="Aptos" w:hAnsi="Aptos"/>
        </w:rPr>
        <w:t xml:space="preserve">.  </w:t>
      </w:r>
    </w:p>
    <w:p w14:paraId="4A7BD931" w14:textId="3D2EC3F2" w:rsidR="00CC3444" w:rsidRDefault="00CC3444" w:rsidP="000C71DF">
      <w:pPr>
        <w:spacing w:after="0" w:line="240" w:lineRule="auto"/>
        <w:rPr>
          <w:rFonts w:ascii="Aptos" w:hAnsi="Aptos"/>
        </w:rPr>
      </w:pPr>
    </w:p>
    <w:p w14:paraId="655C2172" w14:textId="3A142C41" w:rsidR="00CC3444" w:rsidRPr="00CC3444" w:rsidRDefault="00CC3444" w:rsidP="000C71DF">
      <w:pPr>
        <w:spacing w:after="0" w:line="240" w:lineRule="auto"/>
        <w:rPr>
          <w:rFonts w:ascii="Aptos" w:hAnsi="Aptos"/>
          <w:b/>
          <w:bCs/>
        </w:rPr>
      </w:pPr>
      <w:r w:rsidRPr="6252CC38">
        <w:rPr>
          <w:rFonts w:ascii="Aptos" w:hAnsi="Aptos"/>
          <w:b/>
          <w:bCs/>
        </w:rPr>
        <w:t>Food and sundries daily charge</w:t>
      </w:r>
      <w:r w:rsidR="690CD9B1" w:rsidRPr="6252CC38">
        <w:rPr>
          <w:rFonts w:ascii="Aptos" w:hAnsi="Aptos"/>
          <w:b/>
          <w:bCs/>
        </w:rPr>
        <w:t>s are</w:t>
      </w:r>
      <w:r w:rsidR="65AC7D9C" w:rsidRPr="6252CC38">
        <w:rPr>
          <w:rFonts w:ascii="Aptos" w:hAnsi="Aptos"/>
          <w:b/>
          <w:bCs/>
        </w:rPr>
        <w:t xml:space="preserve"> included in </w:t>
      </w:r>
      <w:r w:rsidR="2AFC5838" w:rsidRPr="6252CC38">
        <w:rPr>
          <w:rFonts w:ascii="Aptos" w:hAnsi="Aptos"/>
          <w:b/>
          <w:bCs/>
        </w:rPr>
        <w:t xml:space="preserve">the </w:t>
      </w:r>
      <w:r w:rsidR="65AC7D9C" w:rsidRPr="6252CC38">
        <w:rPr>
          <w:rFonts w:ascii="Aptos" w:hAnsi="Aptos"/>
          <w:b/>
          <w:bCs/>
        </w:rPr>
        <w:t xml:space="preserve">daily rates above. The amounts below will be deducted from the </w:t>
      </w:r>
      <w:r w:rsidR="7784C212" w:rsidRPr="6252CC38">
        <w:rPr>
          <w:rFonts w:ascii="Aptos" w:hAnsi="Aptos"/>
          <w:b/>
          <w:bCs/>
        </w:rPr>
        <w:t>daily</w:t>
      </w:r>
      <w:r w:rsidR="65AC7D9C" w:rsidRPr="6252CC38">
        <w:rPr>
          <w:rFonts w:ascii="Aptos" w:hAnsi="Aptos"/>
          <w:b/>
          <w:bCs/>
        </w:rPr>
        <w:t xml:space="preserve"> rates against funded sessions</w:t>
      </w:r>
      <w:r w:rsidR="002CB9FE" w:rsidRPr="6252CC38">
        <w:rPr>
          <w:rFonts w:ascii="Aptos" w:hAnsi="Aptos"/>
          <w:b/>
          <w:bCs/>
        </w:rPr>
        <w:t>,</w:t>
      </w:r>
      <w:r w:rsidR="65AC7D9C" w:rsidRPr="6252CC38">
        <w:rPr>
          <w:rFonts w:ascii="Aptos" w:hAnsi="Aptos"/>
          <w:b/>
          <w:bCs/>
        </w:rPr>
        <w:t xml:space="preserve"> if </w:t>
      </w:r>
      <w:r w:rsidR="68085A88" w:rsidRPr="6252CC38">
        <w:rPr>
          <w:rFonts w:ascii="Aptos" w:hAnsi="Aptos"/>
          <w:b/>
          <w:bCs/>
        </w:rPr>
        <w:t xml:space="preserve">you have opted out of nursery provide meals.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3122"/>
        <w:gridCol w:w="3073"/>
      </w:tblGrid>
      <w:tr w:rsidR="001C4D94" w14:paraId="375E3E79" w14:textId="77777777" w:rsidTr="001C4D94">
        <w:trPr>
          <w:trHeight w:val="331"/>
        </w:trPr>
        <w:tc>
          <w:tcPr>
            <w:tcW w:w="2821" w:type="dxa"/>
            <w:shd w:val="clear" w:color="auto" w:fill="F2F2F2" w:themeFill="background1" w:themeFillShade="F2"/>
          </w:tcPr>
          <w:p w14:paraId="2CF48065" w14:textId="7D61F986" w:rsidR="001C4D94" w:rsidRPr="001C4D94" w:rsidRDefault="001C4D94" w:rsidP="001C4D94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122" w:type="dxa"/>
            <w:shd w:val="clear" w:color="auto" w:fill="F2F2F2" w:themeFill="background1" w:themeFillShade="F2"/>
          </w:tcPr>
          <w:p w14:paraId="0397D443" w14:textId="2BE93720" w:rsidR="001C4D94" w:rsidRDefault="001C4D94" w:rsidP="000C71DF">
            <w:pPr>
              <w:rPr>
                <w:rFonts w:ascii="Aptos" w:hAnsi="Aptos"/>
                <w:b/>
                <w:bCs/>
              </w:rPr>
            </w:pPr>
            <w:r w:rsidRPr="00CC3444">
              <w:rPr>
                <w:rFonts w:ascii="Aptos" w:hAnsi="Aptos"/>
                <w:b/>
                <w:bCs/>
              </w:rPr>
              <w:t>Ages 9 months to 2 years</w:t>
            </w:r>
          </w:p>
          <w:p w14:paraId="3DE6BC07" w14:textId="6579900B" w:rsidR="001C4D94" w:rsidRPr="00CC3444" w:rsidRDefault="001C4D94" w:rsidP="000C71D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073" w:type="dxa"/>
            <w:shd w:val="clear" w:color="auto" w:fill="F2F2F2" w:themeFill="background1" w:themeFillShade="F2"/>
          </w:tcPr>
          <w:p w14:paraId="57C839CC" w14:textId="27793806" w:rsidR="001C4D94" w:rsidRPr="00CC3444" w:rsidRDefault="001C4D94" w:rsidP="000C71DF">
            <w:pPr>
              <w:rPr>
                <w:rFonts w:ascii="Aptos" w:hAnsi="Aptos"/>
                <w:b/>
                <w:bCs/>
              </w:rPr>
            </w:pPr>
            <w:r w:rsidRPr="00CC3444">
              <w:rPr>
                <w:rFonts w:ascii="Aptos" w:hAnsi="Aptos"/>
                <w:b/>
                <w:bCs/>
              </w:rPr>
              <w:t>Ages 2 years and over</w:t>
            </w:r>
          </w:p>
        </w:tc>
      </w:tr>
      <w:tr w:rsidR="001C4D94" w14:paraId="147E283D" w14:textId="77777777" w:rsidTr="001C4D94">
        <w:tc>
          <w:tcPr>
            <w:tcW w:w="2821" w:type="dxa"/>
          </w:tcPr>
          <w:p w14:paraId="6A6E5C1A" w14:textId="170675C3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Full day charge   </w:t>
            </w:r>
          </w:p>
        </w:tc>
        <w:tc>
          <w:tcPr>
            <w:tcW w:w="3122" w:type="dxa"/>
          </w:tcPr>
          <w:p w14:paraId="358F68FF" w14:textId="4F194204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£8.10</w:t>
            </w:r>
          </w:p>
        </w:tc>
        <w:tc>
          <w:tcPr>
            <w:tcW w:w="3073" w:type="dxa"/>
          </w:tcPr>
          <w:p w14:paraId="59BBCB96" w14:textId="2EC218F2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£9.80</w:t>
            </w:r>
          </w:p>
        </w:tc>
      </w:tr>
      <w:tr w:rsidR="001C4D94" w14:paraId="3EF86CD5" w14:textId="77777777" w:rsidTr="001C4D94">
        <w:tc>
          <w:tcPr>
            <w:tcW w:w="2821" w:type="dxa"/>
          </w:tcPr>
          <w:p w14:paraId="1E131EEC" w14:textId="4671865E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Lunch</w:t>
            </w:r>
          </w:p>
        </w:tc>
        <w:tc>
          <w:tcPr>
            <w:tcW w:w="3122" w:type="dxa"/>
          </w:tcPr>
          <w:p w14:paraId="46DA7178" w14:textId="2CE6266E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£5.67</w:t>
            </w:r>
          </w:p>
        </w:tc>
        <w:tc>
          <w:tcPr>
            <w:tcW w:w="3073" w:type="dxa"/>
          </w:tcPr>
          <w:p w14:paraId="453FE31B" w14:textId="27779C1C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£6.86</w:t>
            </w:r>
          </w:p>
        </w:tc>
      </w:tr>
      <w:tr w:rsidR="001C4D94" w14:paraId="1560AA94" w14:textId="77777777" w:rsidTr="001C4D94">
        <w:tc>
          <w:tcPr>
            <w:tcW w:w="2821" w:type="dxa"/>
          </w:tcPr>
          <w:p w14:paraId="3D3921C2" w14:textId="3B2DBD8F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Tea</w:t>
            </w:r>
          </w:p>
        </w:tc>
        <w:tc>
          <w:tcPr>
            <w:tcW w:w="3122" w:type="dxa"/>
          </w:tcPr>
          <w:p w14:paraId="281DF0E3" w14:textId="51FE95B5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£2.43</w:t>
            </w:r>
          </w:p>
        </w:tc>
        <w:tc>
          <w:tcPr>
            <w:tcW w:w="3073" w:type="dxa"/>
          </w:tcPr>
          <w:p w14:paraId="1FAEF102" w14:textId="32ACAAAD" w:rsidR="001C4D94" w:rsidRDefault="001C4D94" w:rsidP="000C71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£2.94</w:t>
            </w:r>
          </w:p>
        </w:tc>
      </w:tr>
    </w:tbl>
    <w:p w14:paraId="4F929DB1" w14:textId="77777777" w:rsidR="001C4D94" w:rsidRDefault="001C4D94" w:rsidP="000C71DF">
      <w:pPr>
        <w:spacing w:after="0" w:line="240" w:lineRule="auto"/>
        <w:rPr>
          <w:rFonts w:ascii="Aptos" w:hAnsi="Aptos"/>
        </w:rPr>
      </w:pPr>
    </w:p>
    <w:p w14:paraId="026DF015" w14:textId="251C73C9" w:rsidR="009E16D9" w:rsidRPr="00CC3444" w:rsidRDefault="009E16D9" w:rsidP="001C4D94">
      <w:pPr>
        <w:spacing w:after="0" w:line="240" w:lineRule="auto"/>
        <w:jc w:val="both"/>
        <w:rPr>
          <w:rFonts w:ascii="Aptos" w:hAnsi="Aptos"/>
        </w:rPr>
      </w:pPr>
      <w:r w:rsidRPr="00CC3444">
        <w:rPr>
          <w:rFonts w:ascii="Aptos" w:hAnsi="Aptos"/>
        </w:rPr>
        <w:t>The nursery usually closes between Christmas and the New Year.  Charges are made for Bank/Public/National Holidays and 2 x INSET days (unless they fall on an EYE funded session of a funded child</w:t>
      </w:r>
      <w:r w:rsidR="00CC3444">
        <w:rPr>
          <w:rFonts w:ascii="Aptos" w:hAnsi="Aptos"/>
        </w:rPr>
        <w:t>)</w:t>
      </w:r>
      <w:r w:rsidRPr="00CC3444">
        <w:rPr>
          <w:rFonts w:ascii="Aptos" w:hAnsi="Aptos"/>
        </w:rPr>
        <w:t>.</w:t>
      </w:r>
      <w:r w:rsidR="00CC3444">
        <w:rPr>
          <w:rFonts w:ascii="Aptos" w:hAnsi="Aptos"/>
        </w:rPr>
        <w:t xml:space="preserve">  </w:t>
      </w:r>
      <w:r w:rsidRPr="00CC3444">
        <w:rPr>
          <w:rFonts w:ascii="Aptos" w:hAnsi="Aptos"/>
        </w:rPr>
        <w:t xml:space="preserve">Please see </w:t>
      </w:r>
      <w:r w:rsidRPr="00693985">
        <w:rPr>
          <w:rFonts w:ascii="Aptos" w:hAnsi="Aptos"/>
        </w:rPr>
        <w:t xml:space="preserve">our full T&amp;C’s regarding payment of fees on our </w:t>
      </w:r>
      <w:r w:rsidRPr="00693985">
        <w:rPr>
          <w:rFonts w:ascii="Aptos" w:hAnsi="Aptos"/>
          <w:u w:val="single"/>
        </w:rPr>
        <w:t>admission policy</w:t>
      </w:r>
      <w:r w:rsidR="00CC3444" w:rsidRPr="00693985">
        <w:rPr>
          <w:rFonts w:ascii="Aptos" w:hAnsi="Aptos"/>
        </w:rPr>
        <w:t>.</w:t>
      </w:r>
    </w:p>
    <w:p w14:paraId="6D9C0B62" w14:textId="166DA5F7" w:rsidR="00D657DE" w:rsidRDefault="00D657DE" w:rsidP="001C4D94">
      <w:pPr>
        <w:spacing w:after="0" w:line="240" w:lineRule="auto"/>
        <w:jc w:val="both"/>
      </w:pPr>
    </w:p>
    <w:p w14:paraId="1A12C281" w14:textId="51C40B2E" w:rsidR="6252CC38" w:rsidRDefault="6252CC38" w:rsidP="6252CC38">
      <w:pPr>
        <w:jc w:val="both"/>
        <w:rPr>
          <w:rFonts w:ascii="Aptos" w:hAnsi="Aptos"/>
          <w:b/>
          <w:bCs/>
          <w:color w:val="00B0F0"/>
          <w:sz w:val="28"/>
          <w:szCs w:val="28"/>
        </w:rPr>
      </w:pPr>
    </w:p>
    <w:p w14:paraId="7CDE4D67" w14:textId="77777777" w:rsidR="00506E03" w:rsidRDefault="00506E03" w:rsidP="6252CC38">
      <w:pPr>
        <w:jc w:val="both"/>
        <w:rPr>
          <w:rFonts w:ascii="Aptos" w:hAnsi="Aptos"/>
          <w:b/>
          <w:bCs/>
          <w:color w:val="00B0F0"/>
          <w:sz w:val="28"/>
          <w:szCs w:val="28"/>
        </w:rPr>
      </w:pPr>
    </w:p>
    <w:p w14:paraId="6721E999" w14:textId="566839D5" w:rsidR="6252CC38" w:rsidRDefault="6252CC38" w:rsidP="6252CC38">
      <w:pPr>
        <w:jc w:val="both"/>
        <w:rPr>
          <w:rFonts w:ascii="Aptos" w:hAnsi="Aptos"/>
          <w:b/>
          <w:bCs/>
          <w:color w:val="00B0F0"/>
          <w:sz w:val="28"/>
          <w:szCs w:val="28"/>
        </w:rPr>
      </w:pPr>
    </w:p>
    <w:p w14:paraId="0940F364" w14:textId="77777777" w:rsidR="00D657DE" w:rsidRPr="008D4D92" w:rsidRDefault="00D657DE" w:rsidP="001C4D94">
      <w:pPr>
        <w:jc w:val="both"/>
        <w:rPr>
          <w:rFonts w:ascii="Aptos" w:hAnsi="Aptos"/>
          <w:b/>
          <w:bCs/>
          <w:color w:val="00B0F0"/>
          <w:sz w:val="28"/>
          <w:szCs w:val="28"/>
        </w:rPr>
      </w:pPr>
      <w:r w:rsidRPr="008D4D92">
        <w:rPr>
          <w:rFonts w:ascii="Aptos" w:hAnsi="Aptos"/>
          <w:b/>
          <w:bCs/>
          <w:color w:val="00B0F0"/>
          <w:sz w:val="28"/>
          <w:szCs w:val="28"/>
        </w:rPr>
        <w:t xml:space="preserve">Early Years Education Funding </w:t>
      </w:r>
    </w:p>
    <w:p w14:paraId="1BC60797" w14:textId="77777777" w:rsidR="00D657DE" w:rsidRDefault="00D657DE" w:rsidP="001C4D94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Eligible parents of children aged nine months to school age will receive between 15 and 30 hours a week of funded childcare during term time.  </w:t>
      </w:r>
    </w:p>
    <w:p w14:paraId="171DF18B" w14:textId="77777777" w:rsidR="00D657DE" w:rsidRDefault="00D657DE" w:rsidP="001C4D94">
      <w:pPr>
        <w:spacing w:after="0" w:line="240" w:lineRule="auto"/>
        <w:jc w:val="both"/>
        <w:rPr>
          <w:rFonts w:ascii="Aptos" w:hAnsi="Aptos"/>
        </w:rPr>
      </w:pPr>
    </w:p>
    <w:p w14:paraId="72C8121F" w14:textId="77777777" w:rsidR="00D657DE" w:rsidRPr="008D4D92" w:rsidRDefault="00D657DE" w:rsidP="001C4D94">
      <w:pPr>
        <w:spacing w:after="0" w:line="240" w:lineRule="auto"/>
        <w:jc w:val="both"/>
        <w:rPr>
          <w:rFonts w:ascii="Aptos" w:hAnsi="Aptos"/>
        </w:rPr>
      </w:pPr>
      <w:r w:rsidRPr="008D4D92">
        <w:rPr>
          <w:rFonts w:ascii="Aptos" w:hAnsi="Aptos"/>
        </w:rPr>
        <w:t xml:space="preserve">Subject to availability and in accordance with funding regulations (HCC Early Years Education </w:t>
      </w:r>
    </w:p>
    <w:p w14:paraId="006C2B0C" w14:textId="77777777" w:rsidR="00D657DE" w:rsidRPr="008D4D92" w:rsidRDefault="00D657DE" w:rsidP="001C4D94">
      <w:pPr>
        <w:spacing w:after="0" w:line="240" w:lineRule="auto"/>
        <w:jc w:val="both"/>
        <w:rPr>
          <w:rFonts w:ascii="Aptos" w:hAnsi="Aptos"/>
        </w:rPr>
      </w:pPr>
      <w:r w:rsidRPr="008D4D92">
        <w:rPr>
          <w:rFonts w:ascii="Aptos" w:hAnsi="Aptos"/>
        </w:rPr>
        <w:t>Payment Funding Terms and Conditions</w:t>
      </w:r>
      <w:r>
        <w:rPr>
          <w:rFonts w:ascii="Aptos" w:hAnsi="Aptos"/>
        </w:rPr>
        <w:t>,</w:t>
      </w:r>
      <w:r w:rsidRPr="008D4D92">
        <w:rPr>
          <w:rFonts w:ascii="Aptos" w:hAnsi="Aptos"/>
        </w:rPr>
        <w:t xml:space="preserve"> February 2024), we </w:t>
      </w:r>
      <w:proofErr w:type="gramStart"/>
      <w:r w:rsidRPr="008D4D92">
        <w:rPr>
          <w:rFonts w:ascii="Aptos" w:hAnsi="Aptos"/>
        </w:rPr>
        <w:t>are able to</w:t>
      </w:r>
      <w:proofErr w:type="gramEnd"/>
      <w:r w:rsidRPr="008D4D92">
        <w:rPr>
          <w:rFonts w:ascii="Aptos" w:hAnsi="Aptos"/>
        </w:rPr>
        <w:t xml:space="preserve"> offer Early Years </w:t>
      </w:r>
    </w:p>
    <w:p w14:paraId="50BC2188" w14:textId="77777777" w:rsidR="00D657DE" w:rsidRDefault="00D657DE" w:rsidP="001C4D94">
      <w:pPr>
        <w:spacing w:after="0" w:line="240" w:lineRule="auto"/>
        <w:jc w:val="both"/>
        <w:rPr>
          <w:rFonts w:ascii="Aptos" w:hAnsi="Aptos"/>
        </w:rPr>
      </w:pPr>
      <w:r w:rsidRPr="008D4D92">
        <w:rPr>
          <w:rFonts w:ascii="Aptos" w:hAnsi="Aptos"/>
        </w:rPr>
        <w:t>Education Funding for the children the term after their 9</w:t>
      </w:r>
      <w:r>
        <w:rPr>
          <w:rFonts w:ascii="Aptos" w:hAnsi="Aptos"/>
        </w:rPr>
        <w:t>-</w:t>
      </w:r>
      <w:r w:rsidRPr="008D4D92">
        <w:rPr>
          <w:rFonts w:ascii="Aptos" w:hAnsi="Aptos"/>
        </w:rPr>
        <w:t>month, 2nd and 3rd birthday.</w:t>
      </w:r>
    </w:p>
    <w:p w14:paraId="5C5F44C2" w14:textId="77777777" w:rsidR="00D657DE" w:rsidRDefault="00D657DE" w:rsidP="001C4D94">
      <w:pPr>
        <w:spacing w:after="0" w:line="240" w:lineRule="auto"/>
        <w:jc w:val="both"/>
        <w:rPr>
          <w:rFonts w:ascii="Aptos" w:hAnsi="Aptos"/>
        </w:rPr>
      </w:pPr>
    </w:p>
    <w:p w14:paraId="25EDAB27" w14:textId="2E37CFF4" w:rsidR="00E205A9" w:rsidRDefault="00D657DE" w:rsidP="001C4D94">
      <w:pPr>
        <w:spacing w:after="0" w:line="240" w:lineRule="auto"/>
        <w:jc w:val="both"/>
        <w:rPr>
          <w:rFonts w:ascii="Aptos" w:hAnsi="Aptos"/>
        </w:rPr>
      </w:pPr>
      <w:r w:rsidRPr="6252CC38">
        <w:rPr>
          <w:rFonts w:ascii="Aptos" w:hAnsi="Aptos"/>
        </w:rPr>
        <w:t xml:space="preserve">We can offer these hours over a termly (38 week) standard </w:t>
      </w:r>
      <w:proofErr w:type="gramStart"/>
      <w:r w:rsidRPr="6252CC38">
        <w:rPr>
          <w:rFonts w:ascii="Aptos" w:hAnsi="Aptos"/>
        </w:rPr>
        <w:t>time period</w:t>
      </w:r>
      <w:proofErr w:type="gramEnd"/>
      <w:r w:rsidR="00E205A9" w:rsidRPr="6252CC38">
        <w:rPr>
          <w:rFonts w:ascii="Aptos" w:hAnsi="Aptos"/>
        </w:rPr>
        <w:t>,</w:t>
      </w:r>
      <w:r w:rsidRPr="6252CC38">
        <w:rPr>
          <w:rFonts w:ascii="Aptos" w:hAnsi="Aptos"/>
        </w:rPr>
        <w:t xml:space="preserve"> or a stretched (51 week) </w:t>
      </w:r>
      <w:proofErr w:type="gramStart"/>
      <w:r w:rsidRPr="6252CC38">
        <w:rPr>
          <w:rFonts w:ascii="Aptos" w:hAnsi="Aptos"/>
        </w:rPr>
        <w:t>time period</w:t>
      </w:r>
      <w:proofErr w:type="gramEnd"/>
      <w:r w:rsidRPr="6252CC38">
        <w:rPr>
          <w:rFonts w:ascii="Aptos" w:hAnsi="Aptos"/>
        </w:rPr>
        <w:t xml:space="preserve">.  </w:t>
      </w:r>
    </w:p>
    <w:p w14:paraId="2122AE82" w14:textId="3A90D100" w:rsidR="6252CC38" w:rsidRDefault="6252CC38" w:rsidP="6252CC38">
      <w:pPr>
        <w:spacing w:after="0" w:line="240" w:lineRule="auto"/>
        <w:jc w:val="both"/>
        <w:rPr>
          <w:rFonts w:ascii="Aptos" w:hAnsi="Aptos"/>
        </w:rPr>
      </w:pPr>
    </w:p>
    <w:p w14:paraId="6AA19542" w14:textId="30C5165C" w:rsidR="00ED1C95" w:rsidRDefault="005F47CD" w:rsidP="00D657DE">
      <w:pPr>
        <w:spacing w:after="0" w:line="240" w:lineRule="auto"/>
        <w:rPr>
          <w:rFonts w:ascii="Aptos" w:hAnsi="Aptos"/>
        </w:rPr>
      </w:pPr>
      <w:r w:rsidRPr="6252CC38">
        <w:rPr>
          <w:rFonts w:ascii="Aptos" w:hAnsi="Aptos"/>
        </w:rPr>
        <w:t>The</w:t>
      </w:r>
      <w:r w:rsidR="006543B1" w:rsidRPr="6252CC38">
        <w:rPr>
          <w:rFonts w:ascii="Aptos" w:hAnsi="Aptos"/>
        </w:rPr>
        <w:t>re will be no charge for food</w:t>
      </w:r>
      <w:r w:rsidR="12F90227" w:rsidRPr="6252CC38">
        <w:rPr>
          <w:rFonts w:ascii="Aptos" w:hAnsi="Aptos"/>
        </w:rPr>
        <w:t xml:space="preserve"> i</w:t>
      </w:r>
      <w:r w:rsidR="006D6FD0" w:rsidRPr="6252CC38">
        <w:rPr>
          <w:rFonts w:ascii="Aptos" w:hAnsi="Aptos"/>
        </w:rPr>
        <w:t xml:space="preserve">f you have chosen </w:t>
      </w:r>
      <w:r w:rsidR="00472DBD" w:rsidRPr="6252CC38">
        <w:rPr>
          <w:rFonts w:ascii="Aptos" w:hAnsi="Aptos"/>
        </w:rPr>
        <w:t xml:space="preserve">to bring in packed meals on your </w:t>
      </w:r>
      <w:r w:rsidR="00730B95" w:rsidRPr="6252CC38">
        <w:rPr>
          <w:rFonts w:ascii="Aptos" w:hAnsi="Aptos"/>
        </w:rPr>
        <w:t>funded session</w:t>
      </w:r>
      <w:r w:rsidR="00D84142" w:rsidRPr="6252CC38">
        <w:rPr>
          <w:rFonts w:ascii="Aptos" w:hAnsi="Aptos"/>
        </w:rPr>
        <w:t>s</w:t>
      </w:r>
      <w:r w:rsidR="00C250E5" w:rsidRPr="6252CC38">
        <w:rPr>
          <w:rFonts w:ascii="Aptos" w:hAnsi="Aptos"/>
        </w:rPr>
        <w:t xml:space="preserve">.  </w:t>
      </w:r>
      <w:r w:rsidR="00B42248" w:rsidRPr="6252CC38">
        <w:rPr>
          <w:rFonts w:ascii="Aptos" w:hAnsi="Aptos"/>
        </w:rPr>
        <w:t>For further details p</w:t>
      </w:r>
      <w:r w:rsidR="00C250E5" w:rsidRPr="6252CC38">
        <w:rPr>
          <w:rFonts w:ascii="Aptos" w:hAnsi="Aptos"/>
        </w:rPr>
        <w:t xml:space="preserve">lease </w:t>
      </w:r>
      <w:r w:rsidR="00F90356" w:rsidRPr="6252CC38">
        <w:rPr>
          <w:rFonts w:ascii="Aptos" w:hAnsi="Aptos"/>
        </w:rPr>
        <w:t xml:space="preserve">see our </w:t>
      </w:r>
      <w:r w:rsidR="00B44DBD" w:rsidRPr="6252CC38">
        <w:rPr>
          <w:rFonts w:ascii="Aptos" w:hAnsi="Aptos"/>
        </w:rPr>
        <w:t>P</w:t>
      </w:r>
      <w:r w:rsidR="00F90356" w:rsidRPr="6252CC38">
        <w:rPr>
          <w:rFonts w:ascii="Aptos" w:hAnsi="Aptos"/>
        </w:rPr>
        <w:t>acked Meal policy</w:t>
      </w:r>
      <w:r w:rsidR="0062782A" w:rsidRPr="6252CC38">
        <w:rPr>
          <w:rFonts w:ascii="Aptos" w:hAnsi="Aptos"/>
        </w:rPr>
        <w:t>.</w:t>
      </w:r>
    </w:p>
    <w:p w14:paraId="065B423D" w14:textId="77777777" w:rsidR="00E205A9" w:rsidRDefault="00E205A9" w:rsidP="00D657DE">
      <w:pPr>
        <w:spacing w:after="0" w:line="240" w:lineRule="auto"/>
        <w:rPr>
          <w:rFonts w:ascii="Aptos" w:hAnsi="Aptos"/>
        </w:rPr>
      </w:pPr>
    </w:p>
    <w:p w14:paraId="0784B5D9" w14:textId="77777777" w:rsidR="00D657DE" w:rsidRDefault="00D657DE" w:rsidP="000C71DF">
      <w:pPr>
        <w:spacing w:after="0" w:line="240" w:lineRule="auto"/>
        <w:rPr>
          <w:rFonts w:ascii="Aptos" w:hAnsi="Aptos"/>
        </w:rPr>
      </w:pPr>
    </w:p>
    <w:sectPr w:rsidR="00D657D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B228" w14:textId="77777777" w:rsidR="008F21B3" w:rsidRDefault="008F21B3" w:rsidP="00F82465">
      <w:pPr>
        <w:spacing w:after="0" w:line="240" w:lineRule="auto"/>
      </w:pPr>
      <w:r>
        <w:separator/>
      </w:r>
    </w:p>
  </w:endnote>
  <w:endnote w:type="continuationSeparator" w:id="0">
    <w:p w14:paraId="0D4C3794" w14:textId="77777777" w:rsidR="008F21B3" w:rsidRDefault="008F21B3" w:rsidP="00F82465">
      <w:pPr>
        <w:spacing w:after="0" w:line="240" w:lineRule="auto"/>
      </w:pPr>
      <w:r>
        <w:continuationSeparator/>
      </w:r>
    </w:p>
  </w:endnote>
  <w:endnote w:type="continuationNotice" w:id="1">
    <w:p w14:paraId="6149B753" w14:textId="77777777" w:rsidR="008F21B3" w:rsidRDefault="008F2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EB7D" w14:textId="0DA41701" w:rsidR="00CE2BD8" w:rsidRPr="00CE2BD8" w:rsidRDefault="00CE2BD8" w:rsidP="00CE2BD8">
    <w:pPr>
      <w:pStyle w:val="Header"/>
      <w:spacing w:line="276" w:lineRule="auto"/>
      <w:jc w:val="center"/>
      <w:rPr>
        <w:rFonts w:ascii="Aptos" w:hAnsi="Aptos" w:cstheme="majorHAnsi"/>
        <w:b/>
        <w:bCs/>
        <w:noProof/>
      </w:rPr>
    </w:pPr>
    <w:r w:rsidRPr="00CE2BD8">
      <w:rPr>
        <w:rFonts w:ascii="Aptos" w:hAnsi="Aptos" w:cstheme="majorHAnsi"/>
        <w:b/>
        <w:bCs/>
      </w:rPr>
      <w:t>Nursery Strategic Leader &amp; Nominated Individual</w:t>
    </w:r>
    <w:r w:rsidR="008D4D92">
      <w:rPr>
        <w:rFonts w:ascii="Aptos" w:hAnsi="Aptos" w:cstheme="majorHAnsi"/>
        <w:b/>
        <w:bCs/>
      </w:rPr>
      <w:t>:</w:t>
    </w:r>
    <w:r w:rsidRPr="00CE2BD8">
      <w:rPr>
        <w:rFonts w:ascii="Aptos" w:hAnsi="Aptos" w:cstheme="majorHAnsi"/>
        <w:b/>
        <w:bCs/>
      </w:rPr>
      <w:t xml:space="preserve"> Mrs </w:t>
    </w:r>
    <w:r w:rsidR="008D4D92">
      <w:rPr>
        <w:rFonts w:ascii="Aptos" w:hAnsi="Aptos" w:cstheme="majorHAnsi"/>
        <w:b/>
        <w:bCs/>
      </w:rPr>
      <w:t>J Edwards</w:t>
    </w:r>
  </w:p>
  <w:p w14:paraId="71310D0C" w14:textId="77777777" w:rsidR="00CF1D29" w:rsidRPr="00CE2BD8" w:rsidRDefault="00CE2BD8" w:rsidP="00CE2BD8">
    <w:pPr>
      <w:pStyle w:val="Header"/>
      <w:spacing w:line="276" w:lineRule="auto"/>
      <w:jc w:val="center"/>
      <w:rPr>
        <w:rFonts w:ascii="Aptos" w:eastAsia="Times New Roman" w:hAnsi="Aptos" w:cstheme="majorHAnsi"/>
        <w:kern w:val="0"/>
        <w:lang w:eastAsia="en-GB"/>
        <w14:ligatures w14:val="none"/>
      </w:rPr>
    </w:pPr>
    <w:r w:rsidRPr="00CE2BD8">
      <w:rPr>
        <w:rFonts w:ascii="Aptos" w:hAnsi="Aptos" w:cstheme="majorHAnsi"/>
        <w:b/>
        <w:bCs/>
      </w:rPr>
      <w:t>Nursery Manager: Miss C Bates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352E" w14:textId="77777777" w:rsidR="008F21B3" w:rsidRDefault="008F21B3" w:rsidP="00F82465">
      <w:pPr>
        <w:spacing w:after="0" w:line="240" w:lineRule="auto"/>
      </w:pPr>
      <w:r>
        <w:separator/>
      </w:r>
    </w:p>
  </w:footnote>
  <w:footnote w:type="continuationSeparator" w:id="0">
    <w:p w14:paraId="52087BDC" w14:textId="77777777" w:rsidR="008F21B3" w:rsidRDefault="008F21B3" w:rsidP="00F82465">
      <w:pPr>
        <w:spacing w:after="0" w:line="240" w:lineRule="auto"/>
      </w:pPr>
      <w:r>
        <w:continuationSeparator/>
      </w:r>
    </w:p>
  </w:footnote>
  <w:footnote w:type="continuationNotice" w:id="1">
    <w:p w14:paraId="38E4E3A8" w14:textId="77777777" w:rsidR="008F21B3" w:rsidRDefault="008F21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D060" w14:textId="77777777" w:rsidR="00CF1D29" w:rsidRDefault="00CF1D29" w:rsidP="00CF1D29">
    <w:pPr>
      <w:pStyle w:val="Header"/>
      <w:spacing w:line="276" w:lineRule="auto"/>
      <w:jc w:val="center"/>
      <w:rPr>
        <w:b/>
        <w:bCs/>
      </w:rPr>
    </w:pPr>
    <w:r w:rsidRPr="00CF1D29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6882FD5C" wp14:editId="043E91A9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1461770" cy="1390650"/>
          <wp:effectExtent l="0" t="0" r="0" b="0"/>
          <wp:wrapTight wrapText="bothSides">
            <wp:wrapPolygon edited="0">
              <wp:start x="281" y="0"/>
              <wp:lineTo x="281" y="21304"/>
              <wp:lineTo x="20831" y="21304"/>
              <wp:lineTo x="20831" y="0"/>
              <wp:lineTo x="281" y="0"/>
            </wp:wrapPolygon>
          </wp:wrapTight>
          <wp:docPr id="208576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617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02BD0F" w14:textId="77777777" w:rsidR="00CF1D29" w:rsidRDefault="00CF1D29" w:rsidP="00F82465">
    <w:pPr>
      <w:pStyle w:val="Header"/>
      <w:spacing w:line="276" w:lineRule="auto"/>
      <w:rPr>
        <w:b/>
        <w:bCs/>
      </w:rPr>
    </w:pPr>
  </w:p>
  <w:p w14:paraId="481B952E" w14:textId="77777777" w:rsidR="00CF1D29" w:rsidRDefault="00CF1D29" w:rsidP="00F82465">
    <w:pPr>
      <w:pStyle w:val="Header"/>
      <w:spacing w:line="276" w:lineRule="auto"/>
      <w:rPr>
        <w:b/>
        <w:bCs/>
      </w:rPr>
    </w:pPr>
  </w:p>
  <w:p w14:paraId="6536F068" w14:textId="77777777" w:rsidR="00CF1D29" w:rsidRDefault="00CF1D29" w:rsidP="00F82465">
    <w:pPr>
      <w:pStyle w:val="Header"/>
      <w:spacing w:line="276" w:lineRule="auto"/>
      <w:rPr>
        <w:b/>
        <w:bCs/>
      </w:rPr>
    </w:pPr>
  </w:p>
  <w:p w14:paraId="07B1B8CD" w14:textId="77777777" w:rsidR="00CF1D29" w:rsidRDefault="00CF1D29" w:rsidP="00F82465">
    <w:pPr>
      <w:pStyle w:val="Header"/>
      <w:spacing w:line="276" w:lineRule="auto"/>
      <w:rPr>
        <w:b/>
        <w:bCs/>
      </w:rPr>
    </w:pPr>
  </w:p>
  <w:p w14:paraId="480B3CFB" w14:textId="77777777" w:rsidR="00CF1D29" w:rsidRPr="00CF1D29" w:rsidRDefault="00CF1D29" w:rsidP="00F82465">
    <w:pPr>
      <w:pStyle w:val="Header"/>
      <w:spacing w:line="276" w:lineRule="auto"/>
      <w:rPr>
        <w:rFonts w:asciiTheme="majorHAnsi" w:hAnsiTheme="majorHAnsi" w:cstheme="majorHAnsi"/>
        <w:b/>
        <w:bCs/>
      </w:rPr>
    </w:pPr>
  </w:p>
  <w:p w14:paraId="722F3EF9" w14:textId="77777777" w:rsidR="00CF1D29" w:rsidRPr="00CE2BD8" w:rsidRDefault="00CF1D29" w:rsidP="00CF1D29">
    <w:pPr>
      <w:pStyle w:val="Header"/>
      <w:spacing w:line="276" w:lineRule="auto"/>
      <w:jc w:val="center"/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</w:pPr>
    <w:proofErr w:type="spellStart"/>
    <w:r w:rsidRPr="00CF1D29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>Rotherly</w:t>
    </w:r>
    <w:proofErr w:type="spellEnd"/>
    <w:r w:rsidRPr="00CF1D29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 xml:space="preserve"> Day Nursery</w:t>
    </w:r>
    <w:r w:rsidRPr="00CE2BD8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 xml:space="preserve"> |</w:t>
    </w:r>
    <w:r w:rsidRPr="00CF1D29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> Cheriton Road</w:t>
    </w:r>
    <w:r w:rsidRPr="00CE2BD8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 xml:space="preserve"> |</w:t>
    </w:r>
    <w:r w:rsidRPr="00CF1D29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> Winchester</w:t>
    </w:r>
    <w:r w:rsidR="00CE2BD8" w:rsidRPr="00CE2BD8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 xml:space="preserve"> </w:t>
    </w:r>
    <w:r w:rsidRPr="00CE2BD8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>|</w:t>
    </w:r>
    <w:r w:rsidRPr="00CF1D29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 xml:space="preserve"> SO22 5AZ </w:t>
    </w:r>
  </w:p>
  <w:p w14:paraId="198FD5D6" w14:textId="60175FA0" w:rsidR="00CE2BD8" w:rsidRDefault="00CE2BD8" w:rsidP="00CF1D29">
    <w:pPr>
      <w:pStyle w:val="Header"/>
      <w:spacing w:line="276" w:lineRule="auto"/>
      <w:jc w:val="center"/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</w:pPr>
    <w:r w:rsidRPr="00CF1D29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>01962 84</w:t>
    </w:r>
    <w:r w:rsidR="008D4D92">
      <w:rPr>
        <w:rFonts w:ascii="Aptos" w:eastAsia="Times New Roman" w:hAnsi="Aptos" w:cstheme="majorHAnsi"/>
        <w:b/>
        <w:bCs/>
        <w:kern w:val="0"/>
        <w:sz w:val="26"/>
        <w:szCs w:val="26"/>
        <w:bdr w:val="none" w:sz="0" w:space="0" w:color="auto" w:frame="1"/>
        <w:lang w:eastAsia="en-GB"/>
        <w14:ligatures w14:val="none"/>
      </w:rPr>
      <w:t>0080</w:t>
    </w:r>
    <w:r w:rsidRPr="00CE2BD8">
      <w:rPr>
        <w:rFonts w:ascii="Aptos" w:eastAsia="Times New Roman" w:hAnsi="Aptos" w:cstheme="majorHAnsi"/>
        <w:b/>
        <w:bCs/>
        <w:kern w:val="0"/>
        <w:sz w:val="26"/>
        <w:szCs w:val="26"/>
        <w:lang w:eastAsia="en-GB"/>
        <w14:ligatures w14:val="none"/>
      </w:rPr>
      <w:t xml:space="preserve"> | </w:t>
    </w:r>
    <w:hyperlink r:id="rId2" w:history="1">
      <w:r w:rsidRPr="00CF1D29">
        <w:rPr>
          <w:rFonts w:ascii="Aptos" w:eastAsia="Times New Roman" w:hAnsi="Aptos" w:cstheme="majorHAnsi"/>
          <w:b/>
          <w:bCs/>
          <w:kern w:val="0"/>
          <w:sz w:val="26"/>
          <w:szCs w:val="26"/>
          <w:bdr w:val="none" w:sz="0" w:space="0" w:color="auto" w:frame="1"/>
          <w:lang w:eastAsia="en-GB"/>
          <w14:ligatures w14:val="none"/>
        </w:rPr>
        <w:t>nursery@rotherly.co.uk</w:t>
      </w:r>
    </w:hyperlink>
  </w:p>
  <w:p w14:paraId="3E0B447D" w14:textId="77777777" w:rsidR="00DD28E9" w:rsidRPr="00CE2BD8" w:rsidRDefault="00DD28E9" w:rsidP="00CF1D29">
    <w:pPr>
      <w:pStyle w:val="Header"/>
      <w:spacing w:line="276" w:lineRule="auto"/>
      <w:jc w:val="center"/>
      <w:rPr>
        <w:rFonts w:ascii="Aptos" w:hAnsi="Aptos" w:cstheme="majorHAnsi"/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6DAD"/>
    <w:multiLevelType w:val="hybridMultilevel"/>
    <w:tmpl w:val="9F1A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68F"/>
    <w:multiLevelType w:val="hybridMultilevel"/>
    <w:tmpl w:val="9BC8F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9210447">
    <w:abstractNumId w:val="1"/>
  </w:num>
  <w:num w:numId="2" w16cid:durableId="196897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92"/>
    <w:rsid w:val="000147BE"/>
    <w:rsid w:val="000210CA"/>
    <w:rsid w:val="0002150E"/>
    <w:rsid w:val="00033744"/>
    <w:rsid w:val="000337F8"/>
    <w:rsid w:val="00054BEF"/>
    <w:rsid w:val="0006406F"/>
    <w:rsid w:val="000C07C6"/>
    <w:rsid w:val="000C3867"/>
    <w:rsid w:val="000C71DF"/>
    <w:rsid w:val="000F77C8"/>
    <w:rsid w:val="001449C7"/>
    <w:rsid w:val="00197BFE"/>
    <w:rsid w:val="001B1833"/>
    <w:rsid w:val="001C4D94"/>
    <w:rsid w:val="0020143B"/>
    <w:rsid w:val="0024028B"/>
    <w:rsid w:val="00257B08"/>
    <w:rsid w:val="00272E96"/>
    <w:rsid w:val="002A02B0"/>
    <w:rsid w:val="002CB9FE"/>
    <w:rsid w:val="00313F43"/>
    <w:rsid w:val="003435B9"/>
    <w:rsid w:val="00374AC4"/>
    <w:rsid w:val="00394EFF"/>
    <w:rsid w:val="003977A8"/>
    <w:rsid w:val="003C7FF4"/>
    <w:rsid w:val="003E0ADF"/>
    <w:rsid w:val="00472DBD"/>
    <w:rsid w:val="00474C7F"/>
    <w:rsid w:val="004C33F7"/>
    <w:rsid w:val="004F078F"/>
    <w:rsid w:val="00506E03"/>
    <w:rsid w:val="00534CB7"/>
    <w:rsid w:val="005566F1"/>
    <w:rsid w:val="005F1EF7"/>
    <w:rsid w:val="005F47CD"/>
    <w:rsid w:val="00615F06"/>
    <w:rsid w:val="0062782A"/>
    <w:rsid w:val="006543B1"/>
    <w:rsid w:val="006638BF"/>
    <w:rsid w:val="00692A5B"/>
    <w:rsid w:val="00693985"/>
    <w:rsid w:val="006A327C"/>
    <w:rsid w:val="006D6FD0"/>
    <w:rsid w:val="00730B95"/>
    <w:rsid w:val="0084714D"/>
    <w:rsid w:val="0089436B"/>
    <w:rsid w:val="00896EF0"/>
    <w:rsid w:val="008B7535"/>
    <w:rsid w:val="008D4D92"/>
    <w:rsid w:val="008F21B3"/>
    <w:rsid w:val="009438C5"/>
    <w:rsid w:val="009B28EF"/>
    <w:rsid w:val="009E16D9"/>
    <w:rsid w:val="009F1F8D"/>
    <w:rsid w:val="009F608F"/>
    <w:rsid w:val="00A00F22"/>
    <w:rsid w:val="00A26EB1"/>
    <w:rsid w:val="00A61D89"/>
    <w:rsid w:val="00A64E20"/>
    <w:rsid w:val="00B42248"/>
    <w:rsid w:val="00B44DBD"/>
    <w:rsid w:val="00B45519"/>
    <w:rsid w:val="00B96F44"/>
    <w:rsid w:val="00BB0625"/>
    <w:rsid w:val="00C12711"/>
    <w:rsid w:val="00C14ACB"/>
    <w:rsid w:val="00C250E5"/>
    <w:rsid w:val="00C53335"/>
    <w:rsid w:val="00C53C8B"/>
    <w:rsid w:val="00CA3101"/>
    <w:rsid w:val="00CB40B4"/>
    <w:rsid w:val="00CC3444"/>
    <w:rsid w:val="00CE2BD8"/>
    <w:rsid w:val="00CF1D29"/>
    <w:rsid w:val="00D62ED6"/>
    <w:rsid w:val="00D63593"/>
    <w:rsid w:val="00D657DE"/>
    <w:rsid w:val="00D73001"/>
    <w:rsid w:val="00D84142"/>
    <w:rsid w:val="00DC21BD"/>
    <w:rsid w:val="00DD28E9"/>
    <w:rsid w:val="00DD42AD"/>
    <w:rsid w:val="00E205A9"/>
    <w:rsid w:val="00E2659C"/>
    <w:rsid w:val="00E70FFF"/>
    <w:rsid w:val="00E7133C"/>
    <w:rsid w:val="00E71D96"/>
    <w:rsid w:val="00E72FF5"/>
    <w:rsid w:val="00E96620"/>
    <w:rsid w:val="00ED1C95"/>
    <w:rsid w:val="00EE7021"/>
    <w:rsid w:val="00EF54E0"/>
    <w:rsid w:val="00F05412"/>
    <w:rsid w:val="00F05A60"/>
    <w:rsid w:val="00F23836"/>
    <w:rsid w:val="00F82465"/>
    <w:rsid w:val="00F90356"/>
    <w:rsid w:val="00F90AEE"/>
    <w:rsid w:val="00F95466"/>
    <w:rsid w:val="00FA5039"/>
    <w:rsid w:val="00FB6BBD"/>
    <w:rsid w:val="00FC35C5"/>
    <w:rsid w:val="0D55DACA"/>
    <w:rsid w:val="1063ED41"/>
    <w:rsid w:val="12F90227"/>
    <w:rsid w:val="13910A8F"/>
    <w:rsid w:val="159FD5AD"/>
    <w:rsid w:val="1A0A2CE5"/>
    <w:rsid w:val="1C601371"/>
    <w:rsid w:val="2A43208E"/>
    <w:rsid w:val="2AFC5838"/>
    <w:rsid w:val="4B9B6F62"/>
    <w:rsid w:val="54837ABB"/>
    <w:rsid w:val="6252CC38"/>
    <w:rsid w:val="65AC7D9C"/>
    <w:rsid w:val="66FEEBAC"/>
    <w:rsid w:val="68085A88"/>
    <w:rsid w:val="690CD9B1"/>
    <w:rsid w:val="7784C212"/>
    <w:rsid w:val="7B77D600"/>
    <w:rsid w:val="7E3E9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EC9B"/>
  <w15:chartTrackingRefBased/>
  <w15:docId w15:val="{FA40D2E4-C931-4886-9F7F-703BE4D8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F1D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65"/>
  </w:style>
  <w:style w:type="paragraph" w:styleId="Footer">
    <w:name w:val="footer"/>
    <w:basedOn w:val="Normal"/>
    <w:link w:val="FooterChar"/>
    <w:uiPriority w:val="99"/>
    <w:unhideWhenUsed/>
    <w:rsid w:val="00F8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65"/>
  </w:style>
  <w:style w:type="character" w:customStyle="1" w:styleId="Heading6Char">
    <w:name w:val="Heading 6 Char"/>
    <w:basedOn w:val="DefaultParagraphFont"/>
    <w:link w:val="Heading6"/>
    <w:uiPriority w:val="9"/>
    <w:rsid w:val="00CF1D29"/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paragraph" w:customStyle="1" w:styleId="font7">
    <w:name w:val="font_7"/>
    <w:basedOn w:val="Normal"/>
    <w:rsid w:val="00CF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CF1D29"/>
  </w:style>
  <w:style w:type="character" w:styleId="Hyperlink">
    <w:name w:val="Hyperlink"/>
    <w:basedOn w:val="DefaultParagraphFont"/>
    <w:uiPriority w:val="99"/>
    <w:unhideWhenUsed/>
    <w:rsid w:val="00CF1D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4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ursery@rotherly.co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orrie\Downloads\Rotherly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7da13-f824-463e-ab70-0c8ff38c6d8b">
      <Terms xmlns="http://schemas.microsoft.com/office/infopath/2007/PartnerControls"/>
    </lcf76f155ced4ddcb4097134ff3c332f>
    <TaxCatchAll xmlns="44306226-9fac-457f-afd4-3e8215469a5f" xsi:nil="true"/>
    <_Flow_SignoffStatus xmlns="1207da13-f824-463e-ab70-0c8ff38c6d8b" xsi:nil="true"/>
    <Notes xmlns="1207da13-f824-463e-ab70-0c8ff38c6d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2DAAAAC071F4ABC1FF3CE4366CF2B" ma:contentTypeVersion="19" ma:contentTypeDescription="Create a new document." ma:contentTypeScope="" ma:versionID="b55b35441aaf9fa8d9a7c0f399f62576">
  <xsd:schema xmlns:xsd="http://www.w3.org/2001/XMLSchema" xmlns:xs="http://www.w3.org/2001/XMLSchema" xmlns:p="http://schemas.microsoft.com/office/2006/metadata/properties" xmlns:ns2="1207da13-f824-463e-ab70-0c8ff38c6d8b" xmlns:ns3="44306226-9fac-457f-afd4-3e8215469a5f" targetNamespace="http://schemas.microsoft.com/office/2006/metadata/properties" ma:root="true" ma:fieldsID="8e646e8e508b053013ee9c29dfbe1c0a" ns2:_="" ns3:_="">
    <xsd:import namespace="1207da13-f824-463e-ab70-0c8ff38c6d8b"/>
    <xsd:import namespace="44306226-9fac-457f-afd4-3e8215469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da13-f824-463e-ab70-0c8ff38c6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71e489-9da8-4add-8d36-603c5c660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6226-9fac-457f-afd4-3e821546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078132-8e7e-4912-83f4-fed1aa4b3b61}" ma:internalName="TaxCatchAll" ma:showField="CatchAllData" ma:web="44306226-9fac-457f-afd4-3e8215469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8B848-26A3-4189-AAEE-E2DCB6970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563E2-8E3D-4929-8933-F26095A60271}">
  <ds:schemaRefs>
    <ds:schemaRef ds:uri="http://schemas.microsoft.com/office/2006/metadata/properties"/>
    <ds:schemaRef ds:uri="http://schemas.microsoft.com/office/infopath/2007/PartnerControls"/>
    <ds:schemaRef ds:uri="1207da13-f824-463e-ab70-0c8ff38c6d8b"/>
    <ds:schemaRef ds:uri="44306226-9fac-457f-afd4-3e8215469a5f"/>
  </ds:schemaRefs>
</ds:datastoreItem>
</file>

<file path=customXml/itemProps3.xml><?xml version="1.0" encoding="utf-8"?>
<ds:datastoreItem xmlns:ds="http://schemas.openxmlformats.org/officeDocument/2006/customXml" ds:itemID="{BFADCEDF-8B7B-47C2-A4C9-DB5B490B9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7da13-f824-463e-ab70-0c8ff38c6d8b"/>
    <ds:schemaRef ds:uri="44306226-9fac-457f-afd4-3e8215469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Rotherly Letterhead (1)</Template>
  <TotalTime>2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Links>
    <vt:vector size="6" baseType="variant">
      <vt:variant>
        <vt:i4>5832767</vt:i4>
      </vt:variant>
      <vt:variant>
        <vt:i4>0</vt:i4>
      </vt:variant>
      <vt:variant>
        <vt:i4>0</vt:i4>
      </vt:variant>
      <vt:variant>
        <vt:i4>5</vt:i4>
      </vt:variant>
      <vt:variant>
        <vt:lpwstr>mailto:nursery@rotherly.co.uk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Corrie</dc:creator>
  <cp:keywords/>
  <dc:description/>
  <cp:lastModifiedBy>M Jack</cp:lastModifiedBy>
  <cp:revision>2</cp:revision>
  <cp:lastPrinted>2024-12-06T22:42:00Z</cp:lastPrinted>
  <dcterms:created xsi:type="dcterms:W3CDTF">2025-08-18T15:15:00Z</dcterms:created>
  <dcterms:modified xsi:type="dcterms:W3CDTF">2025-08-18T15:15:00Z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0x010100F0A2DAAAAC071F4ABC1FF3CE4366CF2B</vt:lpwstr>
  </property>
  <property fmtid="{D5CDD505-2E9C-101B-9397-08002B2CF9AE}" pid="3" name="MediaServiceImageTags">
    <vt:lpwstr/>
  </property>
</Properties>
</file>